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46" w:tblpY="-5331"/>
        <w:tblOverlap w:val="never"/>
        <w:tblW w:w="10685" w:type="dxa"/>
        <w:tblInd w:w="0" w:type="dxa"/>
        <w:tblCellMar>
          <w:top w:w="62" w:type="dxa"/>
          <w:left w:w="108" w:type="dxa"/>
          <w:bottom w:w="14" w:type="dxa"/>
        </w:tblCellMar>
        <w:tblLook w:val="04A0" w:firstRow="1" w:lastRow="0" w:firstColumn="1" w:lastColumn="0" w:noHBand="0" w:noVBand="1"/>
      </w:tblPr>
      <w:tblGrid>
        <w:gridCol w:w="2650"/>
        <w:gridCol w:w="281"/>
        <w:gridCol w:w="1136"/>
        <w:gridCol w:w="6618"/>
      </w:tblGrid>
      <w:tr w:rsidR="00F069FD">
        <w:trPr>
          <w:trHeight w:val="1820"/>
        </w:trPr>
        <w:tc>
          <w:tcPr>
            <w:tcW w:w="1068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vAlign w:val="bottom"/>
          </w:tcPr>
          <w:p w:rsidR="00D32FCD" w:rsidRPr="00D32FCD" w:rsidRDefault="00D32FCD" w:rsidP="00D32FCD">
            <w:pPr>
              <w:spacing w:after="160" w:line="259" w:lineRule="auto"/>
              <w:ind w:left="420" w:right="67"/>
              <w:jc w:val="center"/>
              <w:rPr>
                <w:rFonts w:ascii="Calibri" w:eastAsia="Calibri" w:hAnsi="Calibri" w:cs="Calibri"/>
                <w:sz w:val="22"/>
              </w:rPr>
            </w:pPr>
            <w:r w:rsidRPr="00D32FCD">
              <w:rPr>
                <w:rFonts w:ascii="Times New Roman" w:eastAsia="Calibri" w:hAnsi="Times New Roman" w:cs="Times New Roman"/>
                <w:noProof/>
                <w:color w:val="auto"/>
              </w:rPr>
              <w:drawing>
                <wp:anchor distT="0" distB="0" distL="114300" distR="114300" simplePos="0" relativeHeight="251662336" behindDoc="0" locked="0" layoutInCell="1" allowOverlap="1" wp14:anchorId="6AB965AA" wp14:editId="657E2D22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-551180</wp:posOffset>
                  </wp:positionV>
                  <wp:extent cx="817245" cy="956945"/>
                  <wp:effectExtent l="0" t="0" r="190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FCD">
              <w:rPr>
                <w:rFonts w:ascii="Times New Roman" w:eastAsia="Calibri" w:hAnsi="Times New Roman" w:cs="Times New Roman"/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34964D4A" wp14:editId="051FE4DB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-79375</wp:posOffset>
                  </wp:positionV>
                  <wp:extent cx="868045" cy="868045"/>
                  <wp:effectExtent l="0" t="0" r="8255" b="825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.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FCD">
              <w:rPr>
                <w:rFonts w:ascii="Calibri" w:eastAsia="Calibri" w:hAnsi="Calibri" w:cs="Calibri"/>
                <w:b/>
                <w:sz w:val="36"/>
              </w:rPr>
              <w:t xml:space="preserve">T.C. </w:t>
            </w:r>
          </w:p>
          <w:p w:rsidR="00D32FCD" w:rsidRPr="00D32FCD" w:rsidRDefault="00D32FCD" w:rsidP="00D32FCD">
            <w:pPr>
              <w:spacing w:after="160" w:line="259" w:lineRule="auto"/>
              <w:ind w:left="420" w:right="67"/>
              <w:jc w:val="center"/>
              <w:rPr>
                <w:rFonts w:ascii="Calibri" w:eastAsia="Calibri" w:hAnsi="Calibri" w:cs="Calibri"/>
                <w:sz w:val="22"/>
              </w:rPr>
            </w:pPr>
            <w:r w:rsidRPr="00D32FCD">
              <w:rPr>
                <w:rFonts w:ascii="Calibri" w:eastAsia="Calibri" w:hAnsi="Calibri" w:cs="Calibri"/>
                <w:b/>
                <w:sz w:val="36"/>
              </w:rPr>
              <w:t xml:space="preserve">ANKARA ÜNİVERSİTESİ </w:t>
            </w:r>
          </w:p>
          <w:p w:rsidR="00F069FD" w:rsidRDefault="00D32FCD" w:rsidP="00D32FCD">
            <w:pPr>
              <w:spacing w:after="0"/>
              <w:ind w:left="420" w:right="115"/>
              <w:jc w:val="center"/>
            </w:pPr>
            <w:r w:rsidRPr="00D32FCD">
              <w:rPr>
                <w:rFonts w:ascii="Calibri" w:eastAsia="Calibri" w:hAnsi="Calibri" w:cs="Calibri"/>
                <w:b/>
                <w:sz w:val="36"/>
              </w:rPr>
              <w:t>İLAHİYAT FAKÜLTESİ GÖREV TANIMI FORMU</w:t>
            </w:r>
          </w:p>
        </w:tc>
      </w:tr>
      <w:tr w:rsidR="00F069FD">
        <w:trPr>
          <w:trHeight w:val="324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F069FD" w:rsidRDefault="00F4744D">
            <w:pPr>
              <w:spacing w:after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BİRİM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69FD" w:rsidRDefault="00F4744D">
            <w:pPr>
              <w:spacing w:after="0"/>
              <w:ind w:left="1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F069FD" w:rsidRDefault="00F4744D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 İşleri </w:t>
            </w:r>
          </w:p>
        </w:tc>
      </w:tr>
      <w:tr w:rsidR="00F069FD">
        <w:trPr>
          <w:trHeight w:val="322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F069FD" w:rsidRDefault="00F4744D">
            <w:pPr>
              <w:spacing w:after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BAĞLI OLDUĞU BİRİM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069FD" w:rsidRDefault="00F4744D">
            <w:pPr>
              <w:spacing w:after="0"/>
              <w:ind w:left="1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F069FD" w:rsidRDefault="00D32FCD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</w:rPr>
              <w:t>İlahiyat</w:t>
            </w:r>
            <w:r w:rsidR="00F4744D">
              <w:rPr>
                <w:rFonts w:ascii="Times New Roman" w:eastAsia="Times New Roman" w:hAnsi="Times New Roman" w:cs="Times New Roman"/>
              </w:rPr>
              <w:t xml:space="preserve"> Fakülte Sekreterliği </w:t>
            </w:r>
          </w:p>
        </w:tc>
      </w:tr>
      <w:tr w:rsidR="00F069FD">
        <w:trPr>
          <w:trHeight w:val="583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069FD" w:rsidRDefault="00F4744D">
            <w:pPr>
              <w:spacing w:after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GÖREVİN KISA TANIMI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069FD" w:rsidRDefault="00F4744D">
            <w:pPr>
              <w:spacing w:after="0"/>
              <w:ind w:left="1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F069FD" w:rsidRDefault="00F4744D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Öğrenciler ile ilgili not ve ders işlemlerini takip etmek, yürütmek ve sonuçlandırmak. </w:t>
            </w:r>
          </w:p>
        </w:tc>
      </w:tr>
      <w:tr w:rsidR="00F069FD">
        <w:trPr>
          <w:trHeight w:val="581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F069FD" w:rsidRDefault="00F4744D">
            <w:pPr>
              <w:spacing w:after="0"/>
              <w:ind w:right="113"/>
              <w:jc w:val="center"/>
            </w:pPr>
            <w:r>
              <w:rPr>
                <w:rFonts w:ascii="Calibri" w:eastAsia="Calibri" w:hAnsi="Calibri" w:cs="Calibri"/>
                <w:b/>
                <w:sz w:val="32"/>
              </w:rPr>
              <w:t>GÖREV VE SORUMLULUKLAR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F069FD">
        <w:trPr>
          <w:trHeight w:val="9967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F069FD" w:rsidRDefault="00F4744D">
            <w:pPr>
              <w:numPr>
                <w:ilvl w:val="0"/>
                <w:numId w:val="1"/>
              </w:numPr>
              <w:spacing w:after="32" w:line="25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Öğrenci İşlerinde yürütülmekte olan işlerin zamanında ve doğru olarak yapılması için, gerekli iş akışlarını günlük, aylık ve yıllık olmak üzere düzenler.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43" w:line="245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Öğrenci İşlerine yönlendirilen yazı ve </w:t>
            </w:r>
            <w:r w:rsidR="00D32FCD">
              <w:rPr>
                <w:rFonts w:ascii="Times New Roman" w:eastAsia="Times New Roman" w:hAnsi="Times New Roman" w:cs="Times New Roman"/>
              </w:rPr>
              <w:t>evraklar ilgili birimce gereği için en kısa zamanda işleme alınır.</w:t>
            </w:r>
            <w:r>
              <w:t></w:t>
            </w:r>
          </w:p>
          <w:p w:rsidR="00F069FD" w:rsidRDefault="00D32FCD">
            <w:pPr>
              <w:numPr>
                <w:ilvl w:val="0"/>
                <w:numId w:val="1"/>
              </w:numPr>
              <w:spacing w:after="25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Öğrenci işleri ile ilgili yazışmaları yaparak Fakülte Sekreteri’ne sunmak</w:t>
            </w:r>
            <w:r w:rsidR="00F4744D">
              <w:rPr>
                <w:rFonts w:ascii="Times New Roman" w:eastAsia="Times New Roman" w:hAnsi="Times New Roman" w:cs="Times New Roman"/>
              </w:rPr>
              <w:t>.</w:t>
            </w:r>
            <w:r w:rsidR="00F4744D"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26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Yatay geçiş ve DGS ile gelen öğrencilerin işlemlerini yapmak.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32" w:line="25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Öğrenci İşlerinde yapılamayan işler ve nedenleri konusunda, Fakülte Sekreterine ve/veya ilgili Dekan Yardımcısına bilgi verir.</w:t>
            </w:r>
            <w:r>
              <w:t></w:t>
            </w:r>
          </w:p>
          <w:p w:rsidR="00213630" w:rsidRPr="00213630" w:rsidRDefault="00213630">
            <w:pPr>
              <w:numPr>
                <w:ilvl w:val="0"/>
                <w:numId w:val="1"/>
              </w:numPr>
              <w:spacing w:after="32" w:line="253" w:lineRule="auto"/>
              <w:ind w:hanging="360"/>
              <w:jc w:val="left"/>
            </w:pPr>
            <w:r>
              <w:rPr>
                <w:rFonts w:ascii="Times New Roman" w:hAnsi="Times New Roman" w:cs="Times New Roman"/>
              </w:rPr>
              <w:t>Öğrencilerin ihtiyaç duydukları resmi belgeleri ( öğrenci belgesi, transkript, ilgili makam yazısı vs.) hazırlamak.</w:t>
            </w:r>
          </w:p>
          <w:p w:rsidR="00213630" w:rsidRPr="006669F3" w:rsidRDefault="00213630">
            <w:pPr>
              <w:numPr>
                <w:ilvl w:val="0"/>
                <w:numId w:val="1"/>
              </w:numPr>
              <w:spacing w:after="32" w:line="253" w:lineRule="auto"/>
              <w:ind w:hanging="36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 xml:space="preserve">Uyum Programının </w:t>
            </w:r>
            <w:r w:rsidR="006669F3"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o</w:t>
            </w:r>
            <w:r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luşturulması</w:t>
            </w:r>
            <w:r w:rsidR="006669F3"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nı</w:t>
            </w:r>
            <w:r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 xml:space="preserve"> v</w:t>
            </w:r>
            <w:r w:rsidR="006669F3"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e u</w:t>
            </w:r>
            <w:r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ygulanması</w:t>
            </w:r>
            <w:r w:rsidR="006669F3" w:rsidRP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nı sağlamak</w:t>
            </w:r>
            <w:r w:rsidR="006669F3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.</w:t>
            </w:r>
            <w:proofErr w:type="gramEnd"/>
          </w:p>
          <w:p w:rsidR="006669F3" w:rsidRPr="006669F3" w:rsidRDefault="006669F3" w:rsidP="006669F3">
            <w:pPr>
              <w:numPr>
                <w:ilvl w:val="0"/>
                <w:numId w:val="1"/>
              </w:numPr>
              <w:spacing w:after="32" w:line="253" w:lineRule="auto"/>
              <w:ind w:hanging="36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669F3">
              <w:rPr>
                <w:rFonts w:ascii="Times New Roman" w:hAnsi="Times New Roman" w:cs="Times New Roman"/>
                <w:szCs w:val="24"/>
              </w:rPr>
              <w:t>Akademik Takvimin oluşturulması</w:t>
            </w:r>
            <w:r>
              <w:rPr>
                <w:rFonts w:ascii="Times New Roman" w:hAnsi="Times New Roman" w:cs="Times New Roman"/>
                <w:szCs w:val="24"/>
              </w:rPr>
              <w:t xml:space="preserve">nı, duyurulmasını </w:t>
            </w:r>
            <w:r w:rsidRPr="006669F3">
              <w:rPr>
                <w:rFonts w:ascii="Times New Roman" w:hAnsi="Times New Roman" w:cs="Times New Roman"/>
                <w:szCs w:val="24"/>
              </w:rPr>
              <w:t>ve uygulanması</w:t>
            </w:r>
            <w:r>
              <w:rPr>
                <w:rFonts w:ascii="Times New Roman" w:hAnsi="Times New Roman" w:cs="Times New Roman"/>
                <w:szCs w:val="24"/>
              </w:rPr>
              <w:t>nı sağlamak.</w:t>
            </w:r>
            <w:proofErr w:type="gramEnd"/>
          </w:p>
          <w:p w:rsidR="00D32FCD" w:rsidRPr="00D32FCD" w:rsidRDefault="00D32FCD">
            <w:pPr>
              <w:numPr>
                <w:ilvl w:val="0"/>
                <w:numId w:val="1"/>
              </w:numPr>
              <w:spacing w:after="33" w:line="254" w:lineRule="auto"/>
              <w:ind w:hanging="360"/>
              <w:jc w:val="left"/>
            </w:pPr>
            <w:proofErr w:type="gramStart"/>
            <w:r w:rsidRPr="00D32FCD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Mezuniyet Aşamasına gelen öğrencileri ve mezun öğrencileri belirlemek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F069FD" w:rsidRDefault="00F4744D">
            <w:pPr>
              <w:numPr>
                <w:ilvl w:val="0"/>
                <w:numId w:val="1"/>
              </w:numPr>
              <w:spacing w:after="33" w:line="25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Rektörlük Öğrenci İşleri Dairesi Başkanlığı tarafından</w:t>
            </w:r>
            <w:r w:rsidR="00D32FCD">
              <w:rPr>
                <w:rFonts w:ascii="Times New Roman" w:eastAsia="Times New Roman" w:hAnsi="Times New Roman" w:cs="Times New Roman"/>
              </w:rPr>
              <w:t xml:space="preserve"> gönderilen diplomalarının k</w:t>
            </w:r>
            <w:r>
              <w:rPr>
                <w:rFonts w:ascii="Times New Roman" w:eastAsia="Times New Roman" w:hAnsi="Times New Roman" w:cs="Times New Roman"/>
              </w:rPr>
              <w:t>ontrollerini yapar, hatalı olanları, düzelttirmek üzere geri gönderir.</w:t>
            </w:r>
            <w:r>
              <w:t></w:t>
            </w:r>
          </w:p>
          <w:p w:rsidR="00F069FD" w:rsidRDefault="00F4744D" w:rsidP="00D32FCD">
            <w:pPr>
              <w:numPr>
                <w:ilvl w:val="0"/>
                <w:numId w:val="1"/>
              </w:numPr>
              <w:spacing w:after="33" w:line="252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Mezun olanlardan isteyenlere Geçici Mezuniyet Belgesi düzenlenmesi için gerekli olan ilişik kesme belgesini hazırlar.</w:t>
            </w:r>
            <w:r>
              <w:t>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32" w:line="25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Öğretim üyelerinin/görevlilerinin kullandıkları not giriş programı ile ilgili sözlü ve/veya yazılı yönelttikleri sorularını yanıtlar, programın kullanılmasına ilişkin açıklamalar yapar.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32" w:line="25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Kullanılan bilgisayar programındaki verileri kontrol eder, oluşan hataları belirler ve düzelttirir, Programın kullanım amacına göre geliştirilmesini sağlar,</w:t>
            </w:r>
            <w:r>
              <w:t></w:t>
            </w:r>
          </w:p>
          <w:p w:rsidR="00F069FD" w:rsidRDefault="006669F3">
            <w:pPr>
              <w:numPr>
                <w:ilvl w:val="0"/>
                <w:numId w:val="1"/>
              </w:numPr>
              <w:spacing w:after="31" w:line="254" w:lineRule="auto"/>
              <w:ind w:hanging="360"/>
              <w:jc w:val="left"/>
            </w:pPr>
            <w:r>
              <w:rPr>
                <w:rFonts w:ascii="Times New Roman" w:hAnsi="Times New Roman" w:cs="Times New Roman"/>
              </w:rPr>
              <w:t>Fakültemizde öğrenim gören öğrencilerin her yarıyıl için ders programlarını yapmak.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25"/>
              <w:ind w:hanging="36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Bölümlerle koordineli olarak öğrencilerin sınav işlemlerinin düzenli yapılmasını sağlamak</w:t>
            </w:r>
            <w:r w:rsidR="006669F3">
              <w:rPr>
                <w:rFonts w:ascii="Times New Roman" w:eastAsia="Times New Roman" w:hAnsi="Times New Roman" w:cs="Times New Roman"/>
              </w:rPr>
              <w:t>.</w:t>
            </w:r>
            <w:r>
              <w:t></w:t>
            </w:r>
            <w:proofErr w:type="gramEnd"/>
          </w:p>
          <w:p w:rsidR="00F069FD" w:rsidRDefault="00F4744D">
            <w:pPr>
              <w:numPr>
                <w:ilvl w:val="0"/>
                <w:numId w:val="1"/>
              </w:numPr>
              <w:spacing w:after="26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Farabi,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diğer anlaşmalara göre giden ve gelen öğrencilerin işlemlerini yapmak</w:t>
            </w:r>
            <w:r w:rsidR="006669F3">
              <w:rPr>
                <w:rFonts w:ascii="Times New Roman" w:eastAsia="Times New Roman" w:hAnsi="Times New Roman" w:cs="Times New Roman"/>
              </w:rPr>
              <w:t>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24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Ara sınıf kayıt yenileme sürecinde, öğrencilerin sorularını yanıtlar, sorunlarını çözmeye çalışır.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26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Fakülte Yönetim Kuruluna öğrencilerin istekleri ile ilgili evrak hazırlar, kararlarla ilgili işlem yapar.</w:t>
            </w:r>
            <w:r>
              <w:t></w:t>
            </w:r>
          </w:p>
          <w:p w:rsidR="00735B0C" w:rsidRPr="00735B0C" w:rsidRDefault="00735B0C">
            <w:pPr>
              <w:numPr>
                <w:ilvl w:val="0"/>
                <w:numId w:val="1"/>
              </w:numPr>
              <w:spacing w:after="26"/>
              <w:ind w:hanging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735B0C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İşlemi biten evrakların elektronik ve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 xml:space="preserve"> gerektiğinde</w:t>
            </w:r>
            <w:r w:rsidRPr="00735B0C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 xml:space="preserve"> fiziksel ortamda </w:t>
            </w:r>
            <w:proofErr w:type="spellStart"/>
            <w:r w:rsidRPr="00735B0C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>klasörleme</w:t>
            </w:r>
            <w:proofErr w:type="spellEnd"/>
            <w:r w:rsidRPr="00735B0C"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 xml:space="preserve"> ve arşivleme işlemi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  <w:t xml:space="preserve"> yapar.</w:t>
            </w:r>
          </w:p>
          <w:p w:rsidR="00874471" w:rsidRPr="00874471" w:rsidRDefault="00F4744D">
            <w:pPr>
              <w:numPr>
                <w:ilvl w:val="0"/>
                <w:numId w:val="1"/>
              </w:numPr>
              <w:spacing w:after="25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Otomasyon çalışmaları kapsamında ilgili dairesi başkalığınca yapılan toplantılara katılır.</w:t>
            </w:r>
          </w:p>
          <w:p w:rsidR="00F069FD" w:rsidRDefault="00874471">
            <w:pPr>
              <w:numPr>
                <w:ilvl w:val="0"/>
                <w:numId w:val="1"/>
              </w:numPr>
              <w:spacing w:after="25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İlahiyat Lisans Tamamlama Uzaktan Öğretim Programı (İLİTAM) kapsamında öğrenim gören öğrencilerin her türlü işlemlerini ( belge işlemleri, kayıt-kimlik işlemleri, yazışmalar, sınav işlemleri, mezuniyet işlemleri vs.)</w:t>
            </w:r>
            <w:bookmarkStart w:id="0" w:name="_GoBack"/>
            <w:bookmarkEnd w:id="0"/>
            <w:r w:rsidR="00F4744D"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24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Kendi birimiyle ilgili periyodik aralıklarda üst yönetime rapor verir.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25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Dekanlığın verdiği diğer işleri yapar.</w:t>
            </w:r>
            <w:r>
              <w:t></w:t>
            </w:r>
          </w:p>
          <w:p w:rsidR="00F069FD" w:rsidRDefault="00F4744D">
            <w:pPr>
              <w:numPr>
                <w:ilvl w:val="0"/>
                <w:numId w:val="1"/>
              </w:numPr>
              <w:spacing w:after="0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Fakülte Sekre</w:t>
            </w:r>
            <w:r w:rsidR="0053759C">
              <w:rPr>
                <w:rFonts w:ascii="Times New Roman" w:eastAsia="Times New Roman" w:hAnsi="Times New Roman" w:cs="Times New Roman"/>
              </w:rPr>
              <w:t xml:space="preserve">terine </w:t>
            </w:r>
            <w:r>
              <w:rPr>
                <w:rFonts w:ascii="Times New Roman" w:eastAsia="Times New Roman" w:hAnsi="Times New Roman" w:cs="Times New Roman"/>
              </w:rPr>
              <w:t>karşı birinci derecede sorumludur.</w:t>
            </w:r>
            <w:r>
              <w:t></w:t>
            </w:r>
          </w:p>
          <w:p w:rsidR="00F069FD" w:rsidRDefault="00F4744D">
            <w:pPr>
              <w:spacing w:after="0"/>
              <w:jc w:val="left"/>
            </w:pPr>
            <w:r>
              <w:rPr>
                <w:sz w:val="23"/>
              </w:rPr>
              <w:lastRenderedPageBreak/>
              <w:t></w:t>
            </w:r>
          </w:p>
        </w:tc>
      </w:tr>
      <w:tr w:rsidR="00F069FD">
        <w:trPr>
          <w:trHeight w:val="797"/>
        </w:trPr>
        <w:tc>
          <w:tcPr>
            <w:tcW w:w="4067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vAlign w:val="center"/>
          </w:tcPr>
          <w:p w:rsidR="00F069FD" w:rsidRDefault="00F4744D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DİĞER BİRİMLERLE </w:t>
            </w:r>
            <w:proofErr w:type="gramStart"/>
            <w:r>
              <w:rPr>
                <w:rFonts w:ascii="Arial" w:eastAsia="Arial" w:hAnsi="Arial" w:cs="Arial"/>
                <w:b/>
              </w:rPr>
              <w:t>İLİŞKİSİ :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6618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F069FD" w:rsidRDefault="00F4744D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Tüm Birimler </w:t>
            </w:r>
          </w:p>
        </w:tc>
      </w:tr>
    </w:tbl>
    <w:p w:rsidR="00F069FD" w:rsidRDefault="00F4744D">
      <w:r>
        <w:t></w:t>
      </w:r>
    </w:p>
    <w:p w:rsidR="00F069FD" w:rsidRDefault="00F4744D">
      <w:pPr>
        <w:spacing w:after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F069FD">
      <w:pgSz w:w="11906" w:h="16838"/>
      <w:pgMar w:top="610" w:right="518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F7903"/>
    <w:multiLevelType w:val="hybridMultilevel"/>
    <w:tmpl w:val="88080640"/>
    <w:lvl w:ilvl="0" w:tplc="31DC0C9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6C82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2AF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45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6B02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4AD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6C3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EF6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CACE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FD"/>
    <w:rsid w:val="00213630"/>
    <w:rsid w:val="004E544F"/>
    <w:rsid w:val="0053759C"/>
    <w:rsid w:val="006669F3"/>
    <w:rsid w:val="00735B0C"/>
    <w:rsid w:val="00874471"/>
    <w:rsid w:val="00C73BBF"/>
    <w:rsid w:val="00D32FCD"/>
    <w:rsid w:val="00F069FD"/>
    <w:rsid w:val="00F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8489F-B498-475D-A53F-83D744C0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836"/>
      <w:jc w:val="right"/>
    </w:pPr>
    <w:rPr>
      <w:rFonts w:ascii="Wingdings" w:eastAsia="Wingdings" w:hAnsi="Wingdings" w:cs="Wingdings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 ps</dc:creator>
  <cp:keywords/>
  <cp:lastModifiedBy>user</cp:lastModifiedBy>
  <cp:revision>8</cp:revision>
  <dcterms:created xsi:type="dcterms:W3CDTF">2017-10-11T09:20:00Z</dcterms:created>
  <dcterms:modified xsi:type="dcterms:W3CDTF">2017-11-02T08:12:00Z</dcterms:modified>
</cp:coreProperties>
</file>